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7" w:rsidRPr="008A4437" w:rsidRDefault="00AE6797" w:rsidP="00AE6797">
      <w:pPr>
        <w:spacing w:line="276" w:lineRule="auto"/>
        <w:jc w:val="center"/>
        <w:rPr>
          <w:rFonts w:eastAsia="Times New Roman"/>
          <w:b/>
          <w:sz w:val="26"/>
          <w:szCs w:val="26"/>
        </w:rPr>
      </w:pPr>
      <w:r w:rsidRPr="008A4437">
        <w:rPr>
          <w:rFonts w:eastAsia="Times New Roman"/>
          <w:noProof/>
          <w:sz w:val="26"/>
          <w:szCs w:val="26"/>
          <w:lang w:eastAsia="sq-AL"/>
        </w:rPr>
        <w:drawing>
          <wp:inline distT="0" distB="0" distL="0" distR="0" wp14:anchorId="5E4F49EB" wp14:editId="22D3A439">
            <wp:extent cx="495300" cy="70485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7">
                      <a:extLst>
                        <a:ext uri="{28A0092B-C50C-407E-A947-70E740481C1C}">
                          <a14:useLocalDpi xmlns:a14="http://schemas.microsoft.com/office/drawing/2010/main" val="0"/>
                        </a:ext>
                      </a:extLst>
                    </a:blip>
                    <a:srcRect/>
                    <a:stretch>
                      <a:fillRect/>
                    </a:stretch>
                  </pic:blipFill>
                  <pic:spPr>
                    <a:xfrm>
                      <a:off x="0" y="0"/>
                      <a:ext cx="495300" cy="704850"/>
                    </a:xfrm>
                    <a:prstGeom prst="rect">
                      <a:avLst/>
                    </a:prstGeom>
                    <a:noFill/>
                    <a:ln>
                      <a:noFill/>
                    </a:ln>
                  </pic:spPr>
                </pic:pic>
              </a:graphicData>
            </a:graphic>
          </wp:inline>
        </w:drawing>
      </w:r>
    </w:p>
    <w:p w:rsidR="00AE6797" w:rsidRPr="008A4437" w:rsidRDefault="00B50FED" w:rsidP="00AE6797">
      <w:pPr>
        <w:spacing w:line="276" w:lineRule="auto"/>
        <w:jc w:val="center"/>
        <w:rPr>
          <w:rFonts w:eastAsia="Times New Roman"/>
          <w:b/>
          <w:sz w:val="26"/>
          <w:szCs w:val="26"/>
        </w:rPr>
      </w:pPr>
      <w:r>
        <w:rPr>
          <w:rFonts w:eastAsia="Times New Roman"/>
          <w:b/>
          <w:sz w:val="26"/>
          <w:szCs w:val="26"/>
        </w:rPr>
        <w:t>REPUBLIC OF ALBANIA</w:t>
      </w:r>
    </w:p>
    <w:p w:rsidR="00DA25E8" w:rsidRDefault="00B50FED" w:rsidP="00AE6797">
      <w:pPr>
        <w:spacing w:line="276" w:lineRule="auto"/>
        <w:jc w:val="center"/>
        <w:rPr>
          <w:rFonts w:eastAsia="Times New Roman"/>
          <w:b/>
          <w:sz w:val="26"/>
          <w:szCs w:val="26"/>
        </w:rPr>
      </w:pPr>
      <w:r>
        <w:rPr>
          <w:rFonts w:eastAsia="Times New Roman"/>
          <w:b/>
          <w:sz w:val="26"/>
          <w:szCs w:val="26"/>
        </w:rPr>
        <w:t>INSTITUTION OF THE PRESIDENT OF THE REPUBLIC</w:t>
      </w:r>
      <w:r w:rsidR="00DA25E8">
        <w:rPr>
          <w:rFonts w:eastAsia="Times New Roman"/>
          <w:b/>
          <w:sz w:val="26"/>
          <w:szCs w:val="26"/>
        </w:rPr>
        <w:t xml:space="preserve"> </w:t>
      </w:r>
    </w:p>
    <w:p w:rsidR="00DA25E8" w:rsidRDefault="00DA25E8" w:rsidP="00AE6797">
      <w:pPr>
        <w:spacing w:line="276" w:lineRule="auto"/>
        <w:jc w:val="center"/>
        <w:rPr>
          <w:rFonts w:eastAsia="Times New Roman"/>
          <w:b/>
          <w:sz w:val="26"/>
          <w:szCs w:val="26"/>
        </w:rPr>
      </w:pPr>
    </w:p>
    <w:p w:rsidR="00DA25E8" w:rsidRDefault="00B50FED" w:rsidP="00DA25E8">
      <w:pPr>
        <w:jc w:val="center"/>
        <w:rPr>
          <w:rFonts w:asciiTheme="majorBidi" w:hAnsiTheme="majorBidi" w:cstheme="majorBidi"/>
          <w:b/>
          <w:bCs/>
          <w:sz w:val="28"/>
          <w:szCs w:val="28"/>
        </w:rPr>
      </w:pPr>
      <w:bookmarkStart w:id="0" w:name="_GoBack"/>
      <w:r>
        <w:rPr>
          <w:rFonts w:asciiTheme="majorBidi" w:hAnsiTheme="majorBidi" w:cstheme="majorBidi"/>
          <w:b/>
          <w:bCs/>
          <w:sz w:val="28"/>
          <w:szCs w:val="28"/>
        </w:rPr>
        <w:t xml:space="preserve">THE RESULT OF THE LOTTERY </w:t>
      </w:r>
    </w:p>
    <w:p w:rsidR="00DA25E8" w:rsidRDefault="00DA25E8" w:rsidP="00DA25E8">
      <w:pPr>
        <w:jc w:val="center"/>
        <w:rPr>
          <w:rFonts w:asciiTheme="majorBidi" w:hAnsiTheme="majorBidi" w:cstheme="majorBidi"/>
          <w:b/>
          <w:bCs/>
          <w:sz w:val="28"/>
          <w:szCs w:val="28"/>
        </w:rPr>
      </w:pPr>
    </w:p>
    <w:bookmarkEnd w:id="0"/>
    <w:p w:rsidR="00DA25E8" w:rsidRDefault="00B50FED" w:rsidP="00DA25E8">
      <w:pPr>
        <w:jc w:val="center"/>
        <w:rPr>
          <w:rFonts w:asciiTheme="majorBidi" w:hAnsiTheme="majorBidi" w:cstheme="majorBidi"/>
          <w:b/>
          <w:bCs/>
          <w:sz w:val="28"/>
          <w:szCs w:val="28"/>
        </w:rPr>
      </w:pPr>
      <w:r>
        <w:rPr>
          <w:rFonts w:asciiTheme="majorBidi" w:hAnsiTheme="majorBidi" w:cstheme="majorBidi"/>
          <w:b/>
          <w:bCs/>
          <w:sz w:val="28"/>
          <w:szCs w:val="28"/>
        </w:rPr>
        <w:t>ON THE ELECTION OF</w:t>
      </w:r>
    </w:p>
    <w:p w:rsidR="00B50FED" w:rsidRDefault="00B50FED" w:rsidP="00DA25E8">
      <w:pPr>
        <w:jc w:val="center"/>
        <w:rPr>
          <w:rFonts w:asciiTheme="majorBidi" w:hAnsiTheme="majorBidi" w:cstheme="majorBidi"/>
          <w:b/>
          <w:bCs/>
          <w:sz w:val="28"/>
          <w:szCs w:val="28"/>
        </w:rPr>
      </w:pPr>
    </w:p>
    <w:p w:rsidR="00DA25E8" w:rsidRDefault="00B50FED" w:rsidP="00DA25E8">
      <w:pPr>
        <w:jc w:val="center"/>
        <w:rPr>
          <w:rFonts w:asciiTheme="majorBidi" w:hAnsiTheme="majorBidi" w:cstheme="majorBidi"/>
          <w:b/>
          <w:bCs/>
          <w:sz w:val="28"/>
          <w:szCs w:val="28"/>
        </w:rPr>
      </w:pPr>
      <w:r>
        <w:rPr>
          <w:rFonts w:asciiTheme="majorBidi" w:hAnsiTheme="majorBidi" w:cstheme="majorBidi"/>
          <w:b/>
          <w:bCs/>
          <w:sz w:val="28"/>
          <w:szCs w:val="28"/>
        </w:rPr>
        <w:t>MEMBERS OF THE JUSTICE APPOINTMENT</w:t>
      </w:r>
      <w:r w:rsidR="001D10D2">
        <w:rPr>
          <w:rFonts w:asciiTheme="majorBidi" w:hAnsiTheme="majorBidi" w:cstheme="majorBidi"/>
          <w:b/>
          <w:bCs/>
          <w:sz w:val="28"/>
          <w:szCs w:val="28"/>
        </w:rPr>
        <w:t>S</w:t>
      </w:r>
      <w:r>
        <w:rPr>
          <w:rFonts w:asciiTheme="majorBidi" w:hAnsiTheme="majorBidi" w:cstheme="majorBidi"/>
          <w:b/>
          <w:bCs/>
          <w:sz w:val="28"/>
          <w:szCs w:val="28"/>
        </w:rPr>
        <w:t xml:space="preserve"> COUNCIL</w:t>
      </w:r>
    </w:p>
    <w:p w:rsidR="00DA25E8" w:rsidRPr="0024354E" w:rsidRDefault="00DA25E8" w:rsidP="00DA25E8">
      <w:pPr>
        <w:jc w:val="center"/>
        <w:rPr>
          <w:rFonts w:asciiTheme="majorBidi" w:hAnsiTheme="majorBidi" w:cstheme="majorBidi"/>
          <w:sz w:val="28"/>
          <w:szCs w:val="28"/>
        </w:rPr>
      </w:pPr>
    </w:p>
    <w:p w:rsidR="00B50FED" w:rsidRDefault="00B50FED" w:rsidP="00DA25E8">
      <w:pPr>
        <w:jc w:val="both"/>
        <w:rPr>
          <w:rFonts w:asciiTheme="majorBidi" w:hAnsiTheme="majorBidi" w:cstheme="majorBidi"/>
          <w:sz w:val="28"/>
          <w:szCs w:val="28"/>
        </w:rPr>
      </w:pPr>
    </w:p>
    <w:p w:rsidR="00B50FED" w:rsidRPr="00B50FED" w:rsidRDefault="00B50FED" w:rsidP="00B50FED">
      <w:pPr>
        <w:spacing w:line="276" w:lineRule="auto"/>
        <w:jc w:val="both"/>
        <w:rPr>
          <w:rFonts w:asciiTheme="majorBidi" w:hAnsiTheme="majorBidi" w:cstheme="majorBidi"/>
          <w:sz w:val="28"/>
          <w:szCs w:val="28"/>
        </w:rPr>
      </w:pPr>
      <w:r w:rsidRPr="00B50FED">
        <w:rPr>
          <w:rFonts w:asciiTheme="majorBidi" w:hAnsiTheme="majorBidi" w:cstheme="majorBidi"/>
          <w:sz w:val="28"/>
          <w:szCs w:val="28"/>
        </w:rPr>
        <w:t>The President of the Republic, H.E. Ilir Meta, in full compliance with the Constitutional and legal obligations, held today, December 5, 2019, at 12:00 h, the lottery draw for the election of the members of the Justice Appointments Council, that exercises the duty with a one-year mandate. The mandate of this council is exercised from January 1, 2020 to December 31, 2020.</w:t>
      </w:r>
    </w:p>
    <w:p w:rsidR="00B50FED" w:rsidRPr="00B50FED" w:rsidRDefault="00B50FED" w:rsidP="00B50FED">
      <w:pPr>
        <w:spacing w:line="276" w:lineRule="auto"/>
        <w:jc w:val="center"/>
        <w:rPr>
          <w:rFonts w:asciiTheme="majorBidi" w:hAnsiTheme="majorBidi" w:cstheme="majorBidi"/>
          <w:sz w:val="28"/>
          <w:szCs w:val="28"/>
        </w:rPr>
      </w:pPr>
    </w:p>
    <w:p w:rsidR="00B50FED" w:rsidRPr="00B50FED" w:rsidRDefault="00B50FED" w:rsidP="00B50FED">
      <w:pPr>
        <w:spacing w:line="276" w:lineRule="auto"/>
        <w:jc w:val="both"/>
        <w:rPr>
          <w:rFonts w:asciiTheme="majorBidi" w:hAnsiTheme="majorBidi" w:cstheme="majorBidi"/>
          <w:sz w:val="28"/>
          <w:szCs w:val="28"/>
        </w:rPr>
      </w:pPr>
      <w:r w:rsidRPr="00B50FED">
        <w:rPr>
          <w:rFonts w:asciiTheme="majorBidi" w:hAnsiTheme="majorBidi" w:cstheme="majorBidi"/>
          <w:sz w:val="28"/>
          <w:szCs w:val="28"/>
        </w:rPr>
        <w:t>The lot was cast in the presence of the Ombudsman, Mrs. Erinda Ballanca, who monitored the process together with the representatives of the institution she leads, the Chair of the High Prosecution Council Mr. Gent Ibrahimi, the Deputy Chair of the High Judicial Council Mr. Maksim Qoku, the representative of the Constitutional Court Mrs. Olta Aliaj, Chargé d’Affaires of the Embassy of the United States of America in Tirana, Mrs. Leyla Moses-Ones, representatives of the Albanian Assembly, Mrs. Klotilda Bushka, Chairperson of the Independent Coordination and Monitoring Commission for the Implementation of Law No. 115/2016, at the Albanian Assembluy, Mr. Artan Spahiu, Head of Legal Section of the Delegation of the European Union Mrs. Lenka Vitkova, etc.</w:t>
      </w:r>
    </w:p>
    <w:p w:rsidR="00B50FED" w:rsidRDefault="00B50FED" w:rsidP="00B50FED">
      <w:pPr>
        <w:spacing w:line="276" w:lineRule="auto"/>
        <w:rPr>
          <w:rFonts w:asciiTheme="majorBidi" w:hAnsiTheme="majorBidi" w:cstheme="majorBidi"/>
          <w:sz w:val="28"/>
          <w:szCs w:val="28"/>
        </w:rPr>
      </w:pPr>
    </w:p>
    <w:p w:rsidR="00B50FED" w:rsidRPr="00B50FED" w:rsidRDefault="00B50FED" w:rsidP="00B50FED">
      <w:pPr>
        <w:spacing w:line="276" w:lineRule="auto"/>
        <w:jc w:val="both"/>
        <w:rPr>
          <w:rFonts w:asciiTheme="majorBidi" w:hAnsiTheme="majorBidi" w:cstheme="majorBidi"/>
          <w:sz w:val="28"/>
          <w:szCs w:val="28"/>
        </w:rPr>
      </w:pPr>
      <w:r w:rsidRPr="00B50FED">
        <w:rPr>
          <w:rFonts w:asciiTheme="majorBidi" w:hAnsiTheme="majorBidi" w:cstheme="majorBidi"/>
          <w:sz w:val="28"/>
          <w:szCs w:val="28"/>
        </w:rPr>
        <w:t>The lottery process was broadcast live and with full transparency by the Albanian Public Television.</w:t>
      </w:r>
    </w:p>
    <w:p w:rsidR="00B50FED" w:rsidRPr="00B50FED" w:rsidRDefault="00B50FED" w:rsidP="00B50FED">
      <w:pPr>
        <w:spacing w:line="276" w:lineRule="auto"/>
        <w:jc w:val="both"/>
        <w:rPr>
          <w:rFonts w:asciiTheme="majorBidi" w:hAnsiTheme="majorBidi" w:cstheme="majorBidi"/>
          <w:sz w:val="28"/>
          <w:szCs w:val="28"/>
        </w:rPr>
      </w:pPr>
    </w:p>
    <w:p w:rsidR="00B50FED" w:rsidRPr="00B50FED" w:rsidRDefault="00B50FED" w:rsidP="00B50FED">
      <w:pPr>
        <w:spacing w:line="276" w:lineRule="auto"/>
        <w:jc w:val="both"/>
        <w:rPr>
          <w:rFonts w:asciiTheme="majorBidi" w:hAnsiTheme="majorBidi" w:cstheme="majorBidi"/>
          <w:sz w:val="28"/>
          <w:szCs w:val="28"/>
        </w:rPr>
      </w:pPr>
      <w:r w:rsidRPr="00B50FED">
        <w:rPr>
          <w:rFonts w:asciiTheme="majorBidi" w:hAnsiTheme="majorBidi" w:cstheme="majorBidi"/>
          <w:sz w:val="28"/>
          <w:szCs w:val="28"/>
        </w:rPr>
        <w:t>At the end of the draw, the members of the Justice Appointments Council that will function for 2020 are:</w:t>
      </w:r>
    </w:p>
    <w:p w:rsidR="00B50FED" w:rsidRPr="00B50FED" w:rsidRDefault="00B50FED" w:rsidP="00B50FED">
      <w:pPr>
        <w:spacing w:line="276" w:lineRule="auto"/>
        <w:jc w:val="center"/>
        <w:rPr>
          <w:rFonts w:asciiTheme="majorBidi" w:hAnsiTheme="majorBidi" w:cstheme="majorBidi"/>
          <w:sz w:val="28"/>
          <w:szCs w:val="28"/>
        </w:rPr>
      </w:pPr>
    </w:p>
    <w:p w:rsidR="00B50FED" w:rsidRPr="00B50FED" w:rsidRDefault="00B50FED" w:rsidP="00B50FED">
      <w:pPr>
        <w:spacing w:line="276" w:lineRule="auto"/>
        <w:rPr>
          <w:rFonts w:asciiTheme="majorBidi" w:hAnsiTheme="majorBidi" w:cstheme="majorBidi"/>
          <w:sz w:val="28"/>
          <w:szCs w:val="28"/>
        </w:rPr>
      </w:pPr>
      <w:r w:rsidRPr="00B50FED">
        <w:rPr>
          <w:rFonts w:asciiTheme="majorBidi" w:hAnsiTheme="majorBidi" w:cstheme="majorBidi"/>
          <w:sz w:val="28"/>
          <w:szCs w:val="28"/>
        </w:rPr>
        <w:t>1. Fiona Papajorgji from the Constitutional Court;</w:t>
      </w:r>
    </w:p>
    <w:p w:rsidR="00B50FED" w:rsidRPr="00B50FED" w:rsidRDefault="00B50FED" w:rsidP="00B50FED">
      <w:pPr>
        <w:spacing w:line="276" w:lineRule="auto"/>
        <w:rPr>
          <w:rFonts w:asciiTheme="majorBidi" w:hAnsiTheme="majorBidi" w:cstheme="majorBidi"/>
          <w:sz w:val="28"/>
          <w:szCs w:val="28"/>
        </w:rPr>
      </w:pPr>
      <w:r w:rsidRPr="00B50FED">
        <w:rPr>
          <w:rFonts w:asciiTheme="majorBidi" w:hAnsiTheme="majorBidi" w:cstheme="majorBidi"/>
          <w:sz w:val="28"/>
          <w:szCs w:val="28"/>
        </w:rPr>
        <w:lastRenderedPageBreak/>
        <w:t>2. Vitore Tusha from the Constitutional Court;</w:t>
      </w:r>
    </w:p>
    <w:p w:rsidR="00B50FED" w:rsidRPr="00B50FED" w:rsidRDefault="00B50FED" w:rsidP="00B50FED">
      <w:pPr>
        <w:spacing w:line="276" w:lineRule="auto"/>
        <w:rPr>
          <w:rFonts w:asciiTheme="majorBidi" w:hAnsiTheme="majorBidi" w:cstheme="majorBidi"/>
          <w:sz w:val="28"/>
          <w:szCs w:val="28"/>
        </w:rPr>
      </w:pPr>
      <w:r w:rsidRPr="00B50FED">
        <w:rPr>
          <w:rFonts w:asciiTheme="majorBidi" w:hAnsiTheme="majorBidi" w:cstheme="majorBidi"/>
          <w:sz w:val="28"/>
          <w:szCs w:val="28"/>
        </w:rPr>
        <w:t>3. Ardian Dvorani from the High Court;</w:t>
      </w:r>
    </w:p>
    <w:p w:rsidR="00B50FED" w:rsidRPr="00B50FED" w:rsidRDefault="00B50FED" w:rsidP="00B50FED">
      <w:pPr>
        <w:spacing w:line="276" w:lineRule="auto"/>
        <w:rPr>
          <w:rFonts w:asciiTheme="majorBidi" w:hAnsiTheme="majorBidi" w:cstheme="majorBidi"/>
          <w:sz w:val="28"/>
          <w:szCs w:val="28"/>
        </w:rPr>
      </w:pPr>
      <w:r w:rsidRPr="00B50FED">
        <w:rPr>
          <w:rFonts w:asciiTheme="majorBidi" w:hAnsiTheme="majorBidi" w:cstheme="majorBidi"/>
          <w:sz w:val="28"/>
          <w:szCs w:val="28"/>
        </w:rPr>
        <w:t>4. Arta Marku from the General Prosecutor's Office;</w:t>
      </w:r>
    </w:p>
    <w:p w:rsidR="00B50FED" w:rsidRPr="00B50FED" w:rsidRDefault="00B50FED" w:rsidP="00B50FED">
      <w:pPr>
        <w:spacing w:line="276" w:lineRule="auto"/>
        <w:rPr>
          <w:rFonts w:asciiTheme="majorBidi" w:hAnsiTheme="majorBidi" w:cstheme="majorBidi"/>
          <w:sz w:val="28"/>
          <w:szCs w:val="28"/>
        </w:rPr>
      </w:pPr>
      <w:r w:rsidRPr="00B50FED">
        <w:rPr>
          <w:rFonts w:asciiTheme="majorBidi" w:hAnsiTheme="majorBidi" w:cstheme="majorBidi"/>
          <w:sz w:val="28"/>
          <w:szCs w:val="28"/>
        </w:rPr>
        <w:t>5. Miranda Andoni from the Courts of Appeal;</w:t>
      </w:r>
    </w:p>
    <w:p w:rsidR="00B50FED" w:rsidRPr="00B50FED" w:rsidRDefault="00B50FED" w:rsidP="00B50FED">
      <w:pPr>
        <w:spacing w:line="276" w:lineRule="auto"/>
        <w:rPr>
          <w:rFonts w:asciiTheme="majorBidi" w:hAnsiTheme="majorBidi" w:cstheme="majorBidi"/>
          <w:sz w:val="28"/>
          <w:szCs w:val="28"/>
        </w:rPr>
      </w:pPr>
      <w:r w:rsidRPr="00B50FED">
        <w:rPr>
          <w:rFonts w:asciiTheme="majorBidi" w:hAnsiTheme="majorBidi" w:cstheme="majorBidi"/>
          <w:sz w:val="28"/>
          <w:szCs w:val="28"/>
        </w:rPr>
        <w:t>6. Saida Dollani of the Courts of Appeal;</w:t>
      </w:r>
    </w:p>
    <w:p w:rsidR="00B50FED" w:rsidRPr="00B50FED" w:rsidRDefault="00B50FED" w:rsidP="00B50FED">
      <w:pPr>
        <w:spacing w:line="276" w:lineRule="auto"/>
        <w:rPr>
          <w:rFonts w:asciiTheme="majorBidi" w:hAnsiTheme="majorBidi" w:cstheme="majorBidi"/>
          <w:sz w:val="28"/>
          <w:szCs w:val="28"/>
        </w:rPr>
      </w:pPr>
      <w:r w:rsidRPr="00B50FED">
        <w:rPr>
          <w:rFonts w:asciiTheme="majorBidi" w:hAnsiTheme="majorBidi" w:cstheme="majorBidi"/>
          <w:sz w:val="28"/>
          <w:szCs w:val="28"/>
        </w:rPr>
        <w:t>7. Ludovik Dodaj from the Prosecution Offices at the Courts of Appeal;</w:t>
      </w:r>
    </w:p>
    <w:p w:rsidR="00B50FED" w:rsidRPr="00B50FED" w:rsidRDefault="00B50FED" w:rsidP="00B50FED">
      <w:pPr>
        <w:spacing w:line="276" w:lineRule="auto"/>
        <w:rPr>
          <w:rFonts w:asciiTheme="majorBidi" w:hAnsiTheme="majorBidi" w:cstheme="majorBidi"/>
          <w:sz w:val="28"/>
          <w:szCs w:val="28"/>
        </w:rPr>
      </w:pPr>
      <w:r w:rsidRPr="00B50FED">
        <w:rPr>
          <w:rFonts w:asciiTheme="majorBidi" w:hAnsiTheme="majorBidi" w:cstheme="majorBidi"/>
          <w:sz w:val="28"/>
          <w:szCs w:val="28"/>
        </w:rPr>
        <w:t>8. Fatjona Memçaj from the Prosecution Offices at the Courts of Appeal;</w:t>
      </w:r>
    </w:p>
    <w:p w:rsidR="00B50FED" w:rsidRPr="00B50FED" w:rsidRDefault="00B50FED" w:rsidP="00B50FED">
      <w:pPr>
        <w:spacing w:line="276" w:lineRule="auto"/>
        <w:rPr>
          <w:rFonts w:asciiTheme="majorBidi" w:hAnsiTheme="majorBidi" w:cstheme="majorBidi"/>
          <w:sz w:val="28"/>
          <w:szCs w:val="28"/>
        </w:rPr>
      </w:pPr>
      <w:r w:rsidRPr="00B50FED">
        <w:rPr>
          <w:rFonts w:asciiTheme="majorBidi" w:hAnsiTheme="majorBidi" w:cstheme="majorBidi"/>
          <w:sz w:val="28"/>
          <w:szCs w:val="28"/>
        </w:rPr>
        <w:t>9. Arjan Qafa from the Administrative Courts.</w:t>
      </w:r>
    </w:p>
    <w:p w:rsidR="00B50FED" w:rsidRPr="00B50FED" w:rsidRDefault="00B50FED" w:rsidP="00B50FED">
      <w:pPr>
        <w:spacing w:line="276" w:lineRule="auto"/>
        <w:rPr>
          <w:rFonts w:asciiTheme="majorBidi" w:hAnsiTheme="majorBidi" w:cstheme="majorBidi"/>
          <w:sz w:val="28"/>
          <w:szCs w:val="28"/>
        </w:rPr>
      </w:pPr>
    </w:p>
    <w:p w:rsidR="00B50FED" w:rsidRPr="00B50FED" w:rsidRDefault="00B50FED" w:rsidP="00B50FED">
      <w:pPr>
        <w:spacing w:line="276" w:lineRule="auto"/>
        <w:rPr>
          <w:rFonts w:asciiTheme="majorBidi" w:hAnsiTheme="majorBidi" w:cstheme="majorBidi"/>
          <w:sz w:val="28"/>
          <w:szCs w:val="28"/>
        </w:rPr>
      </w:pPr>
      <w:r w:rsidRPr="00B50FED">
        <w:rPr>
          <w:rFonts w:asciiTheme="majorBidi" w:hAnsiTheme="majorBidi" w:cstheme="majorBidi"/>
          <w:sz w:val="28"/>
          <w:szCs w:val="28"/>
        </w:rPr>
        <w:t>With the same procedure, the Substitute Members of the Justice Appointments Council were elected for each institution, as following:</w:t>
      </w:r>
    </w:p>
    <w:p w:rsidR="00B50FED" w:rsidRPr="00B50FED" w:rsidRDefault="00B50FED" w:rsidP="00B50FED">
      <w:pPr>
        <w:spacing w:line="276" w:lineRule="auto"/>
        <w:rPr>
          <w:rFonts w:asciiTheme="majorBidi" w:hAnsiTheme="majorBidi" w:cstheme="majorBidi"/>
          <w:sz w:val="28"/>
          <w:szCs w:val="28"/>
        </w:rPr>
      </w:pPr>
    </w:p>
    <w:p w:rsidR="00B50FED" w:rsidRPr="00B50FED" w:rsidRDefault="00B50FED" w:rsidP="00B50FED">
      <w:pPr>
        <w:spacing w:line="276" w:lineRule="auto"/>
        <w:rPr>
          <w:rFonts w:asciiTheme="majorBidi" w:hAnsiTheme="majorBidi" w:cstheme="majorBidi"/>
          <w:sz w:val="28"/>
          <w:szCs w:val="28"/>
        </w:rPr>
      </w:pPr>
      <w:r w:rsidRPr="00B50FED">
        <w:rPr>
          <w:rFonts w:asciiTheme="majorBidi" w:hAnsiTheme="majorBidi" w:cstheme="majorBidi"/>
          <w:sz w:val="28"/>
          <w:szCs w:val="28"/>
        </w:rPr>
        <w:t>1. Marsida Xhaferllari from the Constitutional Court;</w:t>
      </w:r>
    </w:p>
    <w:p w:rsidR="00B50FED" w:rsidRPr="00B50FED" w:rsidRDefault="00B50FED" w:rsidP="00B50FED">
      <w:pPr>
        <w:spacing w:line="276" w:lineRule="auto"/>
        <w:rPr>
          <w:rFonts w:asciiTheme="majorBidi" w:hAnsiTheme="majorBidi" w:cstheme="majorBidi"/>
          <w:sz w:val="28"/>
          <w:szCs w:val="28"/>
        </w:rPr>
      </w:pPr>
      <w:r w:rsidRPr="00B50FED">
        <w:rPr>
          <w:rFonts w:asciiTheme="majorBidi" w:hAnsiTheme="majorBidi" w:cstheme="majorBidi"/>
          <w:sz w:val="28"/>
          <w:szCs w:val="28"/>
        </w:rPr>
        <w:t>2. Bilbil Mete from the General Prosecutor's Office;</w:t>
      </w:r>
    </w:p>
    <w:p w:rsidR="00B50FED" w:rsidRPr="00B50FED" w:rsidRDefault="00B50FED" w:rsidP="00B50FED">
      <w:pPr>
        <w:spacing w:line="276" w:lineRule="auto"/>
        <w:rPr>
          <w:rFonts w:asciiTheme="majorBidi" w:hAnsiTheme="majorBidi" w:cstheme="majorBidi"/>
          <w:sz w:val="28"/>
          <w:szCs w:val="28"/>
        </w:rPr>
      </w:pPr>
      <w:r w:rsidRPr="00B50FED">
        <w:rPr>
          <w:rFonts w:asciiTheme="majorBidi" w:hAnsiTheme="majorBidi" w:cstheme="majorBidi"/>
          <w:sz w:val="28"/>
          <w:szCs w:val="28"/>
        </w:rPr>
        <w:t>3. Nazmi Troka from the Court of Appeals;</w:t>
      </w:r>
    </w:p>
    <w:p w:rsidR="00B50FED" w:rsidRPr="00B50FED" w:rsidRDefault="00B50FED" w:rsidP="00B50FED">
      <w:pPr>
        <w:spacing w:line="276" w:lineRule="auto"/>
        <w:rPr>
          <w:rFonts w:asciiTheme="majorBidi" w:hAnsiTheme="majorBidi" w:cstheme="majorBidi"/>
          <w:sz w:val="28"/>
          <w:szCs w:val="28"/>
        </w:rPr>
      </w:pPr>
      <w:r w:rsidRPr="00B50FED">
        <w:rPr>
          <w:rFonts w:asciiTheme="majorBidi" w:hAnsiTheme="majorBidi" w:cstheme="majorBidi"/>
          <w:sz w:val="28"/>
          <w:szCs w:val="28"/>
        </w:rPr>
        <w:t>4. Nezir Gjoka from the Prosecution Offices at the Courts of Appeal;</w:t>
      </w:r>
    </w:p>
    <w:p w:rsidR="00B50FED" w:rsidRPr="00B50FED" w:rsidRDefault="00B50FED" w:rsidP="00B50FED">
      <w:pPr>
        <w:spacing w:line="276" w:lineRule="auto"/>
        <w:rPr>
          <w:rFonts w:asciiTheme="majorBidi" w:hAnsiTheme="majorBidi" w:cstheme="majorBidi"/>
          <w:sz w:val="28"/>
          <w:szCs w:val="28"/>
        </w:rPr>
      </w:pPr>
      <w:r w:rsidRPr="00B50FED">
        <w:rPr>
          <w:rFonts w:asciiTheme="majorBidi" w:hAnsiTheme="majorBidi" w:cstheme="majorBidi"/>
          <w:sz w:val="28"/>
          <w:szCs w:val="28"/>
        </w:rPr>
        <w:t>5. Marjana Velçani (Idrizi) from the Administrative Courts.</w:t>
      </w:r>
    </w:p>
    <w:p w:rsidR="00B50FED" w:rsidRPr="00B50FED" w:rsidRDefault="00B50FED" w:rsidP="00B50FED">
      <w:pPr>
        <w:spacing w:line="276" w:lineRule="auto"/>
        <w:rPr>
          <w:rFonts w:asciiTheme="majorBidi" w:hAnsiTheme="majorBidi" w:cstheme="majorBidi"/>
          <w:sz w:val="28"/>
          <w:szCs w:val="28"/>
        </w:rPr>
      </w:pPr>
    </w:p>
    <w:p w:rsidR="00B50FED" w:rsidRPr="00B50FED" w:rsidRDefault="00B50FED" w:rsidP="00B50FED">
      <w:pPr>
        <w:spacing w:line="276" w:lineRule="auto"/>
        <w:jc w:val="both"/>
        <w:rPr>
          <w:rFonts w:asciiTheme="majorBidi" w:hAnsiTheme="majorBidi" w:cstheme="majorBidi"/>
          <w:b/>
          <w:sz w:val="28"/>
          <w:szCs w:val="28"/>
        </w:rPr>
      </w:pPr>
      <w:r w:rsidRPr="00B50FED">
        <w:rPr>
          <w:rFonts w:asciiTheme="majorBidi" w:hAnsiTheme="majorBidi" w:cstheme="majorBidi"/>
          <w:b/>
          <w:sz w:val="28"/>
          <w:szCs w:val="28"/>
        </w:rPr>
        <w:t>Note: Due to the lack of candidates from the list sent by the High Judicial Council, the High Court has no substitute member.</w:t>
      </w:r>
    </w:p>
    <w:p w:rsidR="00B50FED" w:rsidRPr="00B50FED" w:rsidRDefault="00B50FED" w:rsidP="00B50FED">
      <w:pPr>
        <w:spacing w:line="276" w:lineRule="auto"/>
        <w:rPr>
          <w:rFonts w:asciiTheme="majorBidi" w:hAnsiTheme="majorBidi" w:cstheme="majorBidi"/>
          <w:sz w:val="28"/>
          <w:szCs w:val="28"/>
        </w:rPr>
      </w:pPr>
    </w:p>
    <w:p w:rsidR="00DA25E8" w:rsidRPr="00B50FED" w:rsidRDefault="00B50FED" w:rsidP="00B50FED">
      <w:pPr>
        <w:spacing w:line="276" w:lineRule="auto"/>
        <w:rPr>
          <w:rFonts w:eastAsia="Times New Roman"/>
          <w:b/>
          <w:bCs/>
        </w:rPr>
      </w:pPr>
      <w:r w:rsidRPr="00B50FED">
        <w:rPr>
          <w:rFonts w:asciiTheme="majorBidi" w:hAnsiTheme="majorBidi" w:cstheme="majorBidi"/>
          <w:b/>
          <w:sz w:val="28"/>
          <w:szCs w:val="28"/>
        </w:rPr>
        <w:t>Tirana, December 5, 2019, at 13:10</w:t>
      </w:r>
    </w:p>
    <w:sectPr w:rsidR="00DA25E8" w:rsidRPr="00B50FED" w:rsidSect="00DA25E8">
      <w:footerReference w:type="default" r:id="rId8"/>
      <w:pgSz w:w="12240" w:h="15840"/>
      <w:pgMar w:top="1170" w:right="1350" w:bottom="108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B80" w:rsidRDefault="00F35B80">
      <w:r>
        <w:separator/>
      </w:r>
    </w:p>
  </w:endnote>
  <w:endnote w:type="continuationSeparator" w:id="0">
    <w:p w:rsidR="00F35B80" w:rsidRDefault="00F3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796639"/>
      <w:docPartObj>
        <w:docPartGallery w:val="Page Numbers (Bottom of Page)"/>
        <w:docPartUnique/>
      </w:docPartObj>
    </w:sdtPr>
    <w:sdtEndPr>
      <w:rPr>
        <w:noProof/>
      </w:rPr>
    </w:sdtEndPr>
    <w:sdtContent>
      <w:p w:rsidR="00CE3AEE" w:rsidRDefault="00CE3AEE">
        <w:pPr>
          <w:pStyle w:val="Footer"/>
          <w:jc w:val="center"/>
        </w:pPr>
        <w:r>
          <w:fldChar w:fldCharType="begin"/>
        </w:r>
        <w:r>
          <w:instrText xml:space="preserve"> PAGE   \* MERGEFORMAT </w:instrText>
        </w:r>
        <w:r>
          <w:fldChar w:fldCharType="separate"/>
        </w:r>
        <w:r w:rsidR="00A30035">
          <w:rPr>
            <w:noProof/>
          </w:rPr>
          <w:t>2</w:t>
        </w:r>
        <w:r>
          <w:rPr>
            <w:noProof/>
          </w:rPr>
          <w:fldChar w:fldCharType="end"/>
        </w:r>
      </w:p>
    </w:sdtContent>
  </w:sdt>
  <w:p w:rsidR="00CE3AEE" w:rsidRDefault="00CE3AEE">
    <w:pPr>
      <w:tabs>
        <w:tab w:val="center" w:pos="4680"/>
        <w:tab w:val="right" w:pos="9360"/>
      </w:tabs>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B80" w:rsidRDefault="00F35B80">
      <w:r>
        <w:separator/>
      </w:r>
    </w:p>
  </w:footnote>
  <w:footnote w:type="continuationSeparator" w:id="0">
    <w:p w:rsidR="00F35B80" w:rsidRDefault="00F35B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7522"/>
    <w:multiLevelType w:val="hybridMultilevel"/>
    <w:tmpl w:val="5A480D2C"/>
    <w:lvl w:ilvl="0" w:tplc="D85611B2">
      <w:start w:val="1"/>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0C212F"/>
    <w:multiLevelType w:val="hybridMultilevel"/>
    <w:tmpl w:val="FD3C8DE4"/>
    <w:lvl w:ilvl="0" w:tplc="E0D02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77925"/>
    <w:multiLevelType w:val="hybridMultilevel"/>
    <w:tmpl w:val="76D69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A327E"/>
    <w:multiLevelType w:val="hybridMultilevel"/>
    <w:tmpl w:val="BEA8E04E"/>
    <w:lvl w:ilvl="0" w:tplc="41FE1A0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F748E6"/>
    <w:multiLevelType w:val="hybridMultilevel"/>
    <w:tmpl w:val="A0405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97"/>
    <w:rsid w:val="00003F5C"/>
    <w:rsid w:val="00046C2B"/>
    <w:rsid w:val="0010672C"/>
    <w:rsid w:val="001527E9"/>
    <w:rsid w:val="001600BA"/>
    <w:rsid w:val="001A0922"/>
    <w:rsid w:val="001D10D2"/>
    <w:rsid w:val="00277F3C"/>
    <w:rsid w:val="002A7222"/>
    <w:rsid w:val="002A7AC8"/>
    <w:rsid w:val="002B4340"/>
    <w:rsid w:val="003014E7"/>
    <w:rsid w:val="00301A9B"/>
    <w:rsid w:val="00383810"/>
    <w:rsid w:val="0039054A"/>
    <w:rsid w:val="003D252C"/>
    <w:rsid w:val="00415EC7"/>
    <w:rsid w:val="00420E3B"/>
    <w:rsid w:val="00450A84"/>
    <w:rsid w:val="004668B9"/>
    <w:rsid w:val="00496FB2"/>
    <w:rsid w:val="00497C6C"/>
    <w:rsid w:val="004A22E9"/>
    <w:rsid w:val="005422EA"/>
    <w:rsid w:val="005A02B7"/>
    <w:rsid w:val="005F33D3"/>
    <w:rsid w:val="005F4D58"/>
    <w:rsid w:val="00635DE2"/>
    <w:rsid w:val="006C394C"/>
    <w:rsid w:val="006D4B1E"/>
    <w:rsid w:val="006E21A9"/>
    <w:rsid w:val="006E3485"/>
    <w:rsid w:val="006E5D71"/>
    <w:rsid w:val="006E78F7"/>
    <w:rsid w:val="00702E2D"/>
    <w:rsid w:val="007226EA"/>
    <w:rsid w:val="00737BD8"/>
    <w:rsid w:val="00741EA3"/>
    <w:rsid w:val="00770A3D"/>
    <w:rsid w:val="00771E49"/>
    <w:rsid w:val="00785FA7"/>
    <w:rsid w:val="007C7AB2"/>
    <w:rsid w:val="007D0E63"/>
    <w:rsid w:val="0088032F"/>
    <w:rsid w:val="00892BD7"/>
    <w:rsid w:val="00896AB1"/>
    <w:rsid w:val="008A4437"/>
    <w:rsid w:val="008E3C26"/>
    <w:rsid w:val="00986A74"/>
    <w:rsid w:val="009A0BAA"/>
    <w:rsid w:val="00A2652A"/>
    <w:rsid w:val="00A30035"/>
    <w:rsid w:val="00A606F1"/>
    <w:rsid w:val="00AB07B4"/>
    <w:rsid w:val="00AD6493"/>
    <w:rsid w:val="00AE6797"/>
    <w:rsid w:val="00AF1C4E"/>
    <w:rsid w:val="00B50FED"/>
    <w:rsid w:val="00B5249F"/>
    <w:rsid w:val="00B95A7B"/>
    <w:rsid w:val="00BA1585"/>
    <w:rsid w:val="00BF3C81"/>
    <w:rsid w:val="00C820E8"/>
    <w:rsid w:val="00CE3AEE"/>
    <w:rsid w:val="00D5758B"/>
    <w:rsid w:val="00DA25E8"/>
    <w:rsid w:val="00E91A76"/>
    <w:rsid w:val="00EB0058"/>
    <w:rsid w:val="00EF3C94"/>
    <w:rsid w:val="00F35B80"/>
    <w:rsid w:val="00F61338"/>
    <w:rsid w:val="00F81C10"/>
    <w:rsid w:val="00FF26AA"/>
    <w:rsid w:val="00FF4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2B041B-043E-493F-A1C4-89685AFB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97"/>
    <w:pPr>
      <w:spacing w:after="0" w:line="240" w:lineRule="auto"/>
    </w:pPr>
    <w:rPr>
      <w:rFonts w:ascii="Times New Roman" w:eastAsia="MS Mincho"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797"/>
    <w:pPr>
      <w:ind w:left="720"/>
      <w:contextualSpacing/>
    </w:pPr>
    <w:rPr>
      <w:rFonts w:ascii="Cambria" w:eastAsia="Times New Roman" w:hAnsi="Cambria"/>
    </w:rPr>
  </w:style>
  <w:style w:type="paragraph" w:styleId="Footer">
    <w:name w:val="footer"/>
    <w:basedOn w:val="Normal"/>
    <w:link w:val="FooterChar"/>
    <w:unhideWhenUsed/>
    <w:rsid w:val="00AE6797"/>
    <w:pPr>
      <w:tabs>
        <w:tab w:val="center" w:pos="4680"/>
        <w:tab w:val="right" w:pos="9360"/>
      </w:tabs>
    </w:pPr>
  </w:style>
  <w:style w:type="character" w:customStyle="1" w:styleId="FooterChar">
    <w:name w:val="Footer Char"/>
    <w:basedOn w:val="DefaultParagraphFont"/>
    <w:link w:val="Footer"/>
    <w:rsid w:val="00AE6797"/>
    <w:rPr>
      <w:rFonts w:ascii="Times New Roman" w:eastAsia="MS Mincho" w:hAnsi="Times New Roman" w:cs="Times New Roman"/>
      <w:sz w:val="24"/>
      <w:szCs w:val="24"/>
      <w:lang w:val="sq-AL"/>
    </w:rPr>
  </w:style>
  <w:style w:type="paragraph" w:customStyle="1" w:styleId="Default">
    <w:name w:val="Default"/>
    <w:rsid w:val="00AE6797"/>
    <w:pPr>
      <w:autoSpaceDE w:val="0"/>
      <w:autoSpaceDN w:val="0"/>
      <w:spacing w:after="0" w:line="240" w:lineRule="auto"/>
    </w:pPr>
    <w:rPr>
      <w:rFonts w:ascii="Calibri" w:eastAsia="Cambria" w:hAnsi="Calibri" w:cs="Calibri"/>
      <w:color w:val="000000"/>
      <w:sz w:val="24"/>
      <w:szCs w:val="24"/>
    </w:rPr>
  </w:style>
  <w:style w:type="paragraph" w:styleId="BalloonText">
    <w:name w:val="Balloon Text"/>
    <w:basedOn w:val="Normal"/>
    <w:link w:val="BalloonTextChar"/>
    <w:uiPriority w:val="99"/>
    <w:semiHidden/>
    <w:unhideWhenUsed/>
    <w:rsid w:val="00AE6797"/>
    <w:rPr>
      <w:rFonts w:ascii="Tahoma" w:hAnsi="Tahoma" w:cs="Tahoma"/>
      <w:sz w:val="16"/>
      <w:szCs w:val="16"/>
    </w:rPr>
  </w:style>
  <w:style w:type="character" w:customStyle="1" w:styleId="BalloonTextChar">
    <w:name w:val="Balloon Text Char"/>
    <w:basedOn w:val="DefaultParagraphFont"/>
    <w:link w:val="BalloonText"/>
    <w:uiPriority w:val="99"/>
    <w:semiHidden/>
    <w:rsid w:val="00AE6797"/>
    <w:rPr>
      <w:rFonts w:ascii="Tahoma" w:eastAsia="MS Mincho" w:hAnsi="Tahoma" w:cs="Tahoma"/>
      <w:sz w:val="16"/>
      <w:szCs w:val="16"/>
      <w:lang w:val="sq-AL"/>
    </w:rPr>
  </w:style>
  <w:style w:type="paragraph" w:styleId="Header">
    <w:name w:val="header"/>
    <w:basedOn w:val="Normal"/>
    <w:link w:val="HeaderChar"/>
    <w:uiPriority w:val="99"/>
    <w:unhideWhenUsed/>
    <w:rsid w:val="00EF3C94"/>
    <w:pPr>
      <w:tabs>
        <w:tab w:val="center" w:pos="4680"/>
        <w:tab w:val="right" w:pos="9360"/>
      </w:tabs>
    </w:pPr>
  </w:style>
  <w:style w:type="character" w:customStyle="1" w:styleId="HeaderChar">
    <w:name w:val="Header Char"/>
    <w:basedOn w:val="DefaultParagraphFont"/>
    <w:link w:val="Header"/>
    <w:uiPriority w:val="99"/>
    <w:rsid w:val="00EF3C94"/>
    <w:rPr>
      <w:rFonts w:ascii="Times New Roman" w:eastAsia="MS Mincho"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cp:revision>
  <cp:lastPrinted>2019-09-01T14:17:00Z</cp:lastPrinted>
  <dcterms:created xsi:type="dcterms:W3CDTF">2020-06-15T08:56:00Z</dcterms:created>
  <dcterms:modified xsi:type="dcterms:W3CDTF">2020-06-15T08:56:00Z</dcterms:modified>
</cp:coreProperties>
</file>